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CD99" w14:textId="77777777" w:rsidR="008E592E" w:rsidRDefault="008E592E" w:rsidP="008E592E">
      <w:pPr>
        <w:spacing w:after="0" w:line="240" w:lineRule="auto"/>
        <w:contextualSpacing/>
        <w:jc w:val="both"/>
        <w:rPr>
          <w:rFonts w:cstheme="minorHAnsi"/>
          <w:sz w:val="24"/>
          <w:szCs w:val="24"/>
        </w:rPr>
      </w:pPr>
    </w:p>
    <w:p w14:paraId="0D7E3156" w14:textId="77777777" w:rsidR="008E592E" w:rsidRDefault="008E592E" w:rsidP="008E592E">
      <w:pPr>
        <w:spacing w:after="0" w:line="240" w:lineRule="auto"/>
        <w:contextualSpacing/>
        <w:jc w:val="both"/>
        <w:rPr>
          <w:rFonts w:cstheme="minorHAnsi"/>
          <w:sz w:val="24"/>
          <w:szCs w:val="24"/>
        </w:rPr>
      </w:pPr>
    </w:p>
    <w:p w14:paraId="3605EDE6" w14:textId="21A336E8" w:rsidR="008E592E" w:rsidRDefault="008E592E" w:rsidP="008E592E">
      <w:pPr>
        <w:spacing w:after="0" w:line="240" w:lineRule="auto"/>
        <w:contextualSpacing/>
        <w:jc w:val="both"/>
        <w:rPr>
          <w:rFonts w:cstheme="minorHAnsi"/>
          <w:sz w:val="24"/>
          <w:szCs w:val="24"/>
        </w:rPr>
      </w:pPr>
      <w:r>
        <w:rPr>
          <w:rFonts w:cstheme="minorHAnsi"/>
          <w:sz w:val="24"/>
          <w:szCs w:val="24"/>
        </w:rPr>
        <w:t>(As per the TNAI Constitution Rules &amp; Regulations and Bye-laws (Revised and approved by Council/HOD 2012)]</w:t>
      </w:r>
    </w:p>
    <w:p w14:paraId="1C845484" w14:textId="77777777" w:rsidR="008E592E" w:rsidRPr="006510FC" w:rsidRDefault="008E592E" w:rsidP="008E592E">
      <w:pPr>
        <w:spacing w:after="0" w:line="240" w:lineRule="auto"/>
        <w:contextualSpacing/>
        <w:jc w:val="both"/>
        <w:rPr>
          <w:rFonts w:cstheme="minorHAnsi"/>
          <w:sz w:val="16"/>
          <w:szCs w:val="24"/>
        </w:rPr>
      </w:pPr>
    </w:p>
    <w:p w14:paraId="0E62DF1B"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The election venue, date and time will be informed to you well in advance.</w:t>
      </w:r>
    </w:p>
    <w:p w14:paraId="0215BC5E"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Both the nominator as well as nominee shall be a life member of TNAI.</w:t>
      </w:r>
    </w:p>
    <w:p w14:paraId="16E82669"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The members holding office positions in TNAI shall not hold office positions in parallel Nursing Organizations and vice versa. For acquiring the new post the members will have to relinquish the former post.</w:t>
      </w:r>
    </w:p>
    <w:p w14:paraId="63164FD4"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A member working and residing in a state or Union Territory shall be the member of the branch of TNAI. In case of temporary change of resident e.g. study; deputation etc. for a period of more than a year, the member shall be given an option for changing his/her membership to the temporary place of resident after informing the headquarters and the former and latter state branches.</w:t>
      </w:r>
    </w:p>
    <w:p w14:paraId="6A016602"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The nominator and Nominee should be working and residing in the same state or Union Territory shall be eligible for contesting election and casting the vote.</w:t>
      </w:r>
    </w:p>
    <w:p w14:paraId="52B34D71"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The members who are residing outside the country and state shall not be eligible for contesting election.</w:t>
      </w:r>
    </w:p>
    <w:p w14:paraId="43AEC569" w14:textId="77777777" w:rsidR="008E592E" w:rsidRDefault="008E592E" w:rsidP="008E592E">
      <w:pPr>
        <w:pStyle w:val="ListParagraph"/>
        <w:numPr>
          <w:ilvl w:val="0"/>
          <w:numId w:val="1"/>
        </w:numPr>
        <w:spacing w:after="0" w:line="240" w:lineRule="auto"/>
        <w:ind w:left="270" w:hanging="270"/>
        <w:jc w:val="both"/>
        <w:rPr>
          <w:rFonts w:cstheme="minorHAnsi"/>
          <w:sz w:val="24"/>
          <w:szCs w:val="24"/>
        </w:rPr>
      </w:pPr>
      <w:r>
        <w:rPr>
          <w:rFonts w:cstheme="minorHAnsi"/>
          <w:sz w:val="24"/>
          <w:szCs w:val="24"/>
        </w:rPr>
        <w:t>Members who are or had been involved in litigation with the Association without first representing the grievances to the grievances committee shall not be eligible to contest and shall have no voting rights and same will be applicable to the members who are facing disciplinary proceedings in their work situation/sphere.</w:t>
      </w:r>
    </w:p>
    <w:p w14:paraId="22D8336C" w14:textId="77777777" w:rsidR="008E592E" w:rsidRDefault="008E592E" w:rsidP="008E592E">
      <w:pPr>
        <w:pStyle w:val="ListParagraph"/>
        <w:spacing w:after="0" w:line="240" w:lineRule="auto"/>
        <w:ind w:left="0"/>
        <w:jc w:val="both"/>
        <w:rPr>
          <w:rFonts w:cstheme="minorHAnsi"/>
          <w:sz w:val="24"/>
          <w:szCs w:val="24"/>
        </w:rPr>
      </w:pPr>
      <w:r>
        <w:rPr>
          <w:rFonts w:cstheme="minorHAnsi"/>
          <w:b/>
          <w:sz w:val="24"/>
          <w:szCs w:val="24"/>
        </w:rPr>
        <w:t>9</w:t>
      </w:r>
      <w:r w:rsidRPr="00A073D5">
        <w:rPr>
          <w:rFonts w:cstheme="minorHAnsi"/>
          <w:b/>
          <w:sz w:val="24"/>
          <w:szCs w:val="24"/>
        </w:rPr>
        <w:t>.</w:t>
      </w:r>
      <w:r>
        <w:rPr>
          <w:rFonts w:cstheme="minorHAnsi"/>
          <w:sz w:val="24"/>
          <w:szCs w:val="24"/>
        </w:rPr>
        <w:t xml:space="preserve"> Outgoing office bearers who completed one term shall be eligible for re-election for one</w:t>
      </w:r>
    </w:p>
    <w:p w14:paraId="5B398DC0" w14:textId="77777777" w:rsidR="008E592E" w:rsidRDefault="008E592E" w:rsidP="008E592E">
      <w:pPr>
        <w:pStyle w:val="ListParagraph"/>
        <w:spacing w:after="0" w:line="240" w:lineRule="auto"/>
        <w:ind w:left="0"/>
        <w:jc w:val="both"/>
        <w:rPr>
          <w:rFonts w:cstheme="minorHAnsi"/>
          <w:sz w:val="24"/>
          <w:szCs w:val="24"/>
        </w:rPr>
      </w:pPr>
      <w:r>
        <w:rPr>
          <w:rFonts w:cstheme="minorHAnsi"/>
          <w:sz w:val="24"/>
          <w:szCs w:val="24"/>
        </w:rPr>
        <w:t xml:space="preserve">      more term.    </w:t>
      </w:r>
    </w:p>
    <w:p w14:paraId="49FFDE95" w14:textId="77777777" w:rsidR="008E592E" w:rsidRDefault="008E592E" w:rsidP="008E592E">
      <w:pPr>
        <w:pStyle w:val="ListParagraph"/>
        <w:spacing w:after="0" w:line="240" w:lineRule="auto"/>
        <w:ind w:left="360" w:hanging="360"/>
        <w:jc w:val="both"/>
        <w:rPr>
          <w:rFonts w:cstheme="minorHAnsi"/>
          <w:sz w:val="24"/>
          <w:szCs w:val="24"/>
        </w:rPr>
      </w:pPr>
      <w:r w:rsidRPr="00A073D5">
        <w:rPr>
          <w:rFonts w:cstheme="minorHAnsi"/>
          <w:b/>
          <w:sz w:val="24"/>
          <w:szCs w:val="24"/>
        </w:rPr>
        <w:t>1</w:t>
      </w:r>
      <w:r>
        <w:rPr>
          <w:rFonts w:cstheme="minorHAnsi"/>
          <w:b/>
          <w:sz w:val="24"/>
          <w:szCs w:val="24"/>
        </w:rPr>
        <w:t>0</w:t>
      </w:r>
      <w:r w:rsidRPr="00A073D5">
        <w:rPr>
          <w:rFonts w:cstheme="minorHAnsi"/>
          <w:b/>
          <w:sz w:val="24"/>
          <w:szCs w:val="24"/>
        </w:rPr>
        <w:t>.</w:t>
      </w:r>
      <w:r>
        <w:rPr>
          <w:rFonts w:cstheme="minorHAnsi"/>
          <w:sz w:val="24"/>
          <w:szCs w:val="24"/>
        </w:rPr>
        <w:t xml:space="preserve"> Any life member of TNAI may make nominations for all the offices of the TNAI State/UT Branch, but the nomination for the President and Secretary shall be made only from those who have served for one term (four years) as the EC members/office bearers at any time. </w:t>
      </w:r>
    </w:p>
    <w:p w14:paraId="780AE02E" w14:textId="77777777" w:rsidR="008E592E" w:rsidRDefault="008E592E" w:rsidP="008E592E">
      <w:pPr>
        <w:pStyle w:val="ListParagraph"/>
        <w:spacing w:after="0" w:line="240" w:lineRule="auto"/>
        <w:ind w:left="360" w:hanging="360"/>
        <w:jc w:val="both"/>
        <w:rPr>
          <w:rFonts w:cstheme="minorHAnsi"/>
          <w:sz w:val="24"/>
          <w:szCs w:val="24"/>
        </w:rPr>
      </w:pPr>
      <w:r w:rsidRPr="00A073D5">
        <w:rPr>
          <w:rFonts w:cstheme="minorHAnsi"/>
          <w:b/>
          <w:sz w:val="24"/>
          <w:szCs w:val="24"/>
        </w:rPr>
        <w:t>1</w:t>
      </w:r>
      <w:r>
        <w:rPr>
          <w:rFonts w:cstheme="minorHAnsi"/>
          <w:b/>
          <w:sz w:val="24"/>
          <w:szCs w:val="24"/>
        </w:rPr>
        <w:t>1</w:t>
      </w:r>
      <w:r w:rsidRPr="00A073D5">
        <w:rPr>
          <w:rFonts w:cstheme="minorHAnsi"/>
          <w:b/>
          <w:sz w:val="24"/>
          <w:szCs w:val="24"/>
        </w:rPr>
        <w:t xml:space="preserve">. </w:t>
      </w:r>
      <w:r>
        <w:rPr>
          <w:rFonts w:cstheme="minorHAnsi"/>
          <w:sz w:val="24"/>
          <w:szCs w:val="24"/>
        </w:rPr>
        <w:t>A break of four years after two consecutive terms (8 years) is necessary for the President/Secretary of the branch.</w:t>
      </w:r>
    </w:p>
    <w:p w14:paraId="54472DAF" w14:textId="77777777" w:rsidR="008E592E" w:rsidRDefault="008E592E" w:rsidP="008E592E">
      <w:pPr>
        <w:pStyle w:val="ListParagraph"/>
        <w:spacing w:after="0" w:line="240" w:lineRule="auto"/>
        <w:ind w:left="360" w:hanging="360"/>
        <w:jc w:val="both"/>
        <w:rPr>
          <w:rFonts w:cstheme="minorHAnsi"/>
          <w:sz w:val="24"/>
          <w:szCs w:val="24"/>
        </w:rPr>
      </w:pPr>
      <w:r w:rsidRPr="00A073D5">
        <w:rPr>
          <w:rFonts w:cstheme="minorHAnsi"/>
          <w:b/>
          <w:sz w:val="24"/>
          <w:szCs w:val="24"/>
        </w:rPr>
        <w:t>1</w:t>
      </w:r>
      <w:r>
        <w:rPr>
          <w:rFonts w:cstheme="minorHAnsi"/>
          <w:b/>
          <w:sz w:val="24"/>
          <w:szCs w:val="24"/>
        </w:rPr>
        <w:t>2</w:t>
      </w:r>
      <w:r w:rsidRPr="00A073D5">
        <w:rPr>
          <w:rFonts w:cstheme="minorHAnsi"/>
          <w:b/>
          <w:sz w:val="24"/>
          <w:szCs w:val="24"/>
        </w:rPr>
        <w:t>.</w:t>
      </w:r>
      <w:r>
        <w:rPr>
          <w:rFonts w:cstheme="minorHAnsi"/>
          <w:sz w:val="24"/>
          <w:szCs w:val="24"/>
        </w:rPr>
        <w:t xml:space="preserve"> For the offices of President and Secretary all valid nominations shall be included in the Provisional Ballot Paper. For other offices the names of three members having highest number of nominations shall be included in the Ballot Paper.</w:t>
      </w:r>
    </w:p>
    <w:p w14:paraId="1A053B8E" w14:textId="33554859" w:rsidR="008E592E" w:rsidRPr="008E592E" w:rsidRDefault="008E592E" w:rsidP="008E592E">
      <w:pPr>
        <w:pStyle w:val="ListParagraph"/>
        <w:spacing w:after="0" w:line="240" w:lineRule="auto"/>
        <w:ind w:left="360" w:hanging="360"/>
        <w:jc w:val="both"/>
        <w:rPr>
          <w:rFonts w:cstheme="minorHAnsi"/>
          <w:sz w:val="24"/>
          <w:szCs w:val="24"/>
        </w:rPr>
      </w:pPr>
      <w:r w:rsidRPr="00A073D5">
        <w:rPr>
          <w:rFonts w:cstheme="minorHAnsi"/>
          <w:b/>
          <w:sz w:val="24"/>
          <w:szCs w:val="24"/>
        </w:rPr>
        <w:t>1</w:t>
      </w:r>
      <w:r>
        <w:rPr>
          <w:rFonts w:cstheme="minorHAnsi"/>
          <w:b/>
          <w:sz w:val="24"/>
          <w:szCs w:val="24"/>
        </w:rPr>
        <w:t>3</w:t>
      </w:r>
      <w:r w:rsidRPr="00A073D5">
        <w:rPr>
          <w:rFonts w:cstheme="minorHAnsi"/>
          <w:b/>
          <w:sz w:val="24"/>
          <w:szCs w:val="24"/>
        </w:rPr>
        <w:t>.</w:t>
      </w:r>
      <w:r>
        <w:rPr>
          <w:rFonts w:cstheme="minorHAnsi"/>
          <w:sz w:val="24"/>
          <w:szCs w:val="24"/>
        </w:rPr>
        <w:t xml:space="preserve"> The Chairperson of the Public Health Nursing Section, Nursing Service Section, Education Section and Representatives of Health Visitor’s League (HVL)/ANM should be elected from their respective field only.</w:t>
      </w:r>
    </w:p>
    <w:p w14:paraId="1755DAF3" w14:textId="77777777" w:rsidR="0059549A" w:rsidRDefault="0059549A"/>
    <w:sectPr w:rsidR="00595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25C8F"/>
    <w:multiLevelType w:val="hybridMultilevel"/>
    <w:tmpl w:val="0F00ADFE"/>
    <w:lvl w:ilvl="0" w:tplc="5F469C5A">
      <w:start w:val="1"/>
      <w:numFmt w:val="decimal"/>
      <w:lvlText w:val="%1."/>
      <w:lvlJc w:val="left"/>
      <w:pPr>
        <w:ind w:left="45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85578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72"/>
    <w:rsid w:val="0059549A"/>
    <w:rsid w:val="008E592E"/>
    <w:rsid w:val="00A11A33"/>
    <w:rsid w:val="00BC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9C60"/>
  <w15:chartTrackingRefBased/>
  <w15:docId w15:val="{B998F031-B2CB-464D-AB24-4B69F2AE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2E"/>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Sharma</dc:creator>
  <cp:keywords/>
  <dc:description/>
  <cp:lastModifiedBy>Prashant Sharma</cp:lastModifiedBy>
  <cp:revision>2</cp:revision>
  <dcterms:created xsi:type="dcterms:W3CDTF">2023-10-17T06:14:00Z</dcterms:created>
  <dcterms:modified xsi:type="dcterms:W3CDTF">2023-10-17T06:17:00Z</dcterms:modified>
</cp:coreProperties>
</file>